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2213" w14:textId="5A811EDE" w:rsidR="00832935" w:rsidRDefault="00F66F94" w:rsidP="00F66F94">
      <w:pPr>
        <w:pStyle w:val="Title"/>
        <w:jc w:val="center"/>
        <w:rPr>
          <w:color w:val="153D63" w:themeColor="text2" w:themeTint="E6"/>
          <w:sz w:val="32"/>
          <w:szCs w:val="32"/>
        </w:rPr>
      </w:pPr>
      <w:r w:rsidRPr="00F66F94">
        <w:rPr>
          <w:color w:val="153D63" w:themeColor="text2" w:themeTint="E6"/>
          <w:sz w:val="32"/>
          <w:szCs w:val="32"/>
        </w:rPr>
        <w:t>ANZICS Person with Lived Experience Position Description</w:t>
      </w:r>
    </w:p>
    <w:p w14:paraId="1512DEB6" w14:textId="77777777" w:rsidR="00F66F94" w:rsidRDefault="00F66F94" w:rsidP="00F66F94"/>
    <w:p w14:paraId="32BA0400" w14:textId="5E199E76" w:rsidR="00F66F94" w:rsidRPr="003A0716" w:rsidRDefault="00F66F94" w:rsidP="00F66F94">
      <w:pPr>
        <w:rPr>
          <w:b/>
          <w:bCs/>
        </w:rPr>
      </w:pPr>
      <w:r w:rsidRPr="003A0716">
        <w:rPr>
          <w:b/>
          <w:bCs/>
        </w:rPr>
        <w:t>Position Purpose</w:t>
      </w:r>
    </w:p>
    <w:p w14:paraId="2EF83BF9" w14:textId="7614700D" w:rsidR="00F66F94" w:rsidRDefault="003A0716" w:rsidP="00F0354E">
      <w:pPr>
        <w:jc w:val="both"/>
      </w:pPr>
      <w:r w:rsidRPr="003A0716">
        <w:t xml:space="preserve">The </w:t>
      </w:r>
      <w:r>
        <w:t xml:space="preserve">Australian and New Zealand Intensive Care Society </w:t>
      </w:r>
      <w:r w:rsidRPr="003A0716">
        <w:t>is devoted to all aspects of intensive care</w:t>
      </w:r>
      <w:r>
        <w:t xml:space="preserve">. </w:t>
      </w:r>
      <w:r w:rsidRPr="003A0716">
        <w:t>Our vision is to connect the intensive care community and to make tangible contributions to the specialty of intensive care for the benefit of patients, families, and clinicians.  </w:t>
      </w:r>
      <w:r>
        <w:t>As a member of the Community Engagement Registry, your role will help us</w:t>
      </w:r>
      <w:r w:rsidR="00F66F94" w:rsidRPr="00F66F94">
        <w:t xml:space="preserve"> capture the voice of </w:t>
      </w:r>
      <w:r>
        <w:t>patients and carers</w:t>
      </w:r>
      <w:r w:rsidR="00F66F94" w:rsidRPr="00F66F94">
        <w:t xml:space="preserve">, </w:t>
      </w:r>
      <w:r>
        <w:t>allow us</w:t>
      </w:r>
      <w:r w:rsidR="00F0354E">
        <w:t xml:space="preserve"> to </w:t>
      </w:r>
      <w:r w:rsidR="00F66F94" w:rsidRPr="00F66F94">
        <w:t xml:space="preserve">listen to </w:t>
      </w:r>
      <w:r>
        <w:t>your</w:t>
      </w:r>
      <w:r w:rsidR="00F66F94" w:rsidRPr="00F66F94">
        <w:t xml:space="preserve"> unique and crucial points of view </w:t>
      </w:r>
      <w:r>
        <w:t>and help us</w:t>
      </w:r>
      <w:r w:rsidR="00F66F94" w:rsidRPr="00F66F94">
        <w:t xml:space="preserve"> incorporate these into decision</w:t>
      </w:r>
      <w:r>
        <w:t>-making.</w:t>
      </w:r>
    </w:p>
    <w:p w14:paraId="7214232A" w14:textId="2257ED38" w:rsidR="003A0716" w:rsidRDefault="003A0716" w:rsidP="00F66F94">
      <w:pPr>
        <w:rPr>
          <w:b/>
          <w:bCs/>
        </w:rPr>
      </w:pPr>
      <w:r w:rsidRPr="003A0716">
        <w:rPr>
          <w:b/>
          <w:bCs/>
        </w:rPr>
        <w:t>Levels of engagement</w:t>
      </w:r>
    </w:p>
    <w:p w14:paraId="57928ECF" w14:textId="3B510B15" w:rsidR="00296930" w:rsidRPr="00296930" w:rsidRDefault="00296930" w:rsidP="00296930">
      <w:pPr>
        <w:jc w:val="both"/>
      </w:pPr>
      <w:r w:rsidRPr="00296930">
        <w:t xml:space="preserve">Researchers, registry users and clinicians may ask for you to be involved in </w:t>
      </w:r>
      <w:r w:rsidR="00062E04">
        <w:t xml:space="preserve">some or </w:t>
      </w:r>
      <w:proofErr w:type="gramStart"/>
      <w:r w:rsidR="00062E04">
        <w:t>all</w:t>
      </w:r>
      <w:r w:rsidRPr="00296930">
        <w:t xml:space="preserve"> of</w:t>
      </w:r>
      <w:proofErr w:type="gramEnd"/>
      <w:r w:rsidRPr="00296930">
        <w:t xml:space="preserve"> the levels outlined below. </w:t>
      </w:r>
    </w:p>
    <w:p w14:paraId="26F594A0" w14:textId="130EB724" w:rsidR="00F66F94" w:rsidRDefault="00F66F94" w:rsidP="00F0354E">
      <w:pPr>
        <w:jc w:val="center"/>
      </w:pPr>
      <w:r w:rsidRPr="00F66F94">
        <w:rPr>
          <w:noProof/>
        </w:rPr>
        <w:drawing>
          <wp:inline distT="0" distB="0" distL="0" distR="0" wp14:anchorId="111D2A89" wp14:editId="57672F9E">
            <wp:extent cx="5488305" cy="3137564"/>
            <wp:effectExtent l="0" t="0" r="0" b="5715"/>
            <wp:docPr id="657384963" name="Picture 2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84963" name="Picture 2" descr="A diagram of a 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75" b="7607"/>
                    <a:stretch/>
                  </pic:blipFill>
                  <pic:spPr bwMode="auto">
                    <a:xfrm>
                      <a:off x="0" y="0"/>
                      <a:ext cx="5495799" cy="314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4B534" w14:textId="77777777" w:rsidR="009A448D" w:rsidRPr="00F66F94" w:rsidRDefault="009A448D" w:rsidP="00F0354E">
      <w:pPr>
        <w:jc w:val="center"/>
      </w:pPr>
    </w:p>
    <w:tbl>
      <w:tblPr>
        <w:tblStyle w:val="ListTable2-Accent1"/>
        <w:tblW w:w="0" w:type="dxa"/>
        <w:tblLook w:val="04A0" w:firstRow="1" w:lastRow="0" w:firstColumn="1" w:lastColumn="0" w:noHBand="0" w:noVBand="1"/>
      </w:tblPr>
      <w:tblGrid>
        <w:gridCol w:w="1026"/>
        <w:gridCol w:w="8000"/>
      </w:tblGrid>
      <w:tr w:rsidR="00F0354E" w:rsidRPr="00F0354E" w14:paraId="3B0E72F5" w14:textId="77777777" w:rsidTr="0029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A5C9EB" w:themeFill="text2" w:themeFillTint="40"/>
            <w:hideMark/>
          </w:tcPr>
          <w:p w14:paraId="70FF6E86" w14:textId="77777777" w:rsidR="00F0354E" w:rsidRPr="002929BB" w:rsidRDefault="00F0354E" w:rsidP="00F0354E">
            <w:pPr>
              <w:spacing w:after="160" w:line="278" w:lineRule="auto"/>
            </w:pPr>
            <w:r w:rsidRPr="002929BB">
              <w:t>Inform </w:t>
            </w:r>
          </w:p>
        </w:tc>
        <w:tc>
          <w:tcPr>
            <w:tcW w:w="8025" w:type="dxa"/>
            <w:shd w:val="clear" w:color="auto" w:fill="A5C9EB" w:themeFill="text2" w:themeFillTint="40"/>
            <w:hideMark/>
          </w:tcPr>
          <w:p w14:paraId="123FF7B4" w14:textId="55F3ED93" w:rsidR="00F0354E" w:rsidRPr="002929BB" w:rsidRDefault="00F0354E" w:rsidP="00F0354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929BB">
              <w:rPr>
                <w:b w:val="0"/>
                <w:bCs w:val="0"/>
              </w:rPr>
              <w:t xml:space="preserve">As a </w:t>
            </w:r>
            <w:r w:rsidR="00F112AE" w:rsidRPr="002929BB">
              <w:rPr>
                <w:b w:val="0"/>
                <w:bCs w:val="0"/>
              </w:rPr>
              <w:t>person with lived experience</w:t>
            </w:r>
            <w:r w:rsidRPr="002929BB">
              <w:rPr>
                <w:b w:val="0"/>
                <w:bCs w:val="0"/>
              </w:rPr>
              <w:t>, you will receive study information on research and quality improvement projects. </w:t>
            </w:r>
          </w:p>
        </w:tc>
      </w:tr>
      <w:tr w:rsidR="00F0354E" w:rsidRPr="00F0354E" w14:paraId="2AB310F2" w14:textId="77777777" w:rsidTr="0029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A5C9EB" w:themeFill="text2" w:themeFillTint="40"/>
            <w:hideMark/>
          </w:tcPr>
          <w:p w14:paraId="345CEE2E" w14:textId="77777777" w:rsidR="00F0354E" w:rsidRPr="002929BB" w:rsidRDefault="00F0354E" w:rsidP="00F0354E">
            <w:pPr>
              <w:spacing w:after="160" w:line="278" w:lineRule="auto"/>
            </w:pPr>
            <w:r w:rsidRPr="002929BB">
              <w:t>Consult </w:t>
            </w:r>
          </w:p>
        </w:tc>
        <w:tc>
          <w:tcPr>
            <w:tcW w:w="8025" w:type="dxa"/>
            <w:shd w:val="clear" w:color="auto" w:fill="A5C9EB" w:themeFill="text2" w:themeFillTint="40"/>
            <w:hideMark/>
          </w:tcPr>
          <w:p w14:paraId="6C2A37FF" w14:textId="77777777" w:rsidR="00F0354E" w:rsidRPr="002929BB" w:rsidRDefault="00F0354E" w:rsidP="00F0354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29BB">
              <w:t>Clinicians /researchers may consult with you to understand your views on a particular topic. This may include surveys, focus groups, meetings or interviews. </w:t>
            </w:r>
          </w:p>
        </w:tc>
      </w:tr>
      <w:tr w:rsidR="00F0354E" w:rsidRPr="00F0354E" w14:paraId="2AF4A3C9" w14:textId="77777777" w:rsidTr="002929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A5C9EB" w:themeFill="text2" w:themeFillTint="40"/>
            <w:hideMark/>
          </w:tcPr>
          <w:p w14:paraId="329DEF8D" w14:textId="77777777" w:rsidR="00F0354E" w:rsidRPr="002929BB" w:rsidRDefault="00F0354E" w:rsidP="00F0354E">
            <w:pPr>
              <w:spacing w:after="160" w:line="278" w:lineRule="auto"/>
            </w:pPr>
            <w:r w:rsidRPr="002929BB">
              <w:t>Involve </w:t>
            </w:r>
          </w:p>
        </w:tc>
        <w:tc>
          <w:tcPr>
            <w:tcW w:w="8025" w:type="dxa"/>
            <w:shd w:val="clear" w:color="auto" w:fill="A5C9EB" w:themeFill="text2" w:themeFillTint="40"/>
            <w:hideMark/>
          </w:tcPr>
          <w:p w14:paraId="6FFBD3AE" w14:textId="77777777" w:rsidR="00F0354E" w:rsidRPr="002929BB" w:rsidRDefault="00F0354E" w:rsidP="00F0354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29BB">
              <w:t>You may review and provide feedback on the development of materials (protocols, posters, communications etc) for a program of work. </w:t>
            </w:r>
          </w:p>
        </w:tc>
      </w:tr>
      <w:tr w:rsidR="00F0354E" w:rsidRPr="00F0354E" w14:paraId="06357C54" w14:textId="77777777" w:rsidTr="0029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A5C9EB" w:themeFill="text2" w:themeFillTint="40"/>
            <w:hideMark/>
          </w:tcPr>
          <w:p w14:paraId="063C2D51" w14:textId="77777777" w:rsidR="00F0354E" w:rsidRPr="002929BB" w:rsidRDefault="00F0354E" w:rsidP="00F0354E">
            <w:pPr>
              <w:spacing w:after="160" w:line="278" w:lineRule="auto"/>
            </w:pPr>
            <w:r w:rsidRPr="002929BB">
              <w:t>Partner </w:t>
            </w:r>
          </w:p>
        </w:tc>
        <w:tc>
          <w:tcPr>
            <w:tcW w:w="8025" w:type="dxa"/>
            <w:shd w:val="clear" w:color="auto" w:fill="A5C9EB" w:themeFill="text2" w:themeFillTint="40"/>
            <w:hideMark/>
          </w:tcPr>
          <w:p w14:paraId="4DA320FE" w14:textId="77777777" w:rsidR="00F0354E" w:rsidRPr="002929BB" w:rsidRDefault="00F0354E" w:rsidP="00F0354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29BB">
              <w:t>We work together to achieve the project objectives through information sharing, networking, communication and collaboration. </w:t>
            </w:r>
          </w:p>
        </w:tc>
      </w:tr>
      <w:tr w:rsidR="00DC26AB" w:rsidRPr="00F0354E" w14:paraId="0A671E4D" w14:textId="77777777" w:rsidTr="002929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A5C9EB" w:themeFill="text2" w:themeFillTint="40"/>
          </w:tcPr>
          <w:p w14:paraId="155B3294" w14:textId="4F259FA6" w:rsidR="00DC26AB" w:rsidRPr="002929BB" w:rsidRDefault="00DC26AB" w:rsidP="00F0354E">
            <w:r w:rsidRPr="002929BB">
              <w:t>Lead</w:t>
            </w:r>
          </w:p>
        </w:tc>
        <w:tc>
          <w:tcPr>
            <w:tcW w:w="8025" w:type="dxa"/>
            <w:shd w:val="clear" w:color="auto" w:fill="A5C9EB" w:themeFill="text2" w:themeFillTint="40"/>
          </w:tcPr>
          <w:p w14:paraId="66B00971" w14:textId="29F28369" w:rsidR="00DC26AB" w:rsidRPr="002929BB" w:rsidRDefault="00E216B7" w:rsidP="00F03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29BB">
              <w:t>You are actively involved in leading strategy and governance</w:t>
            </w:r>
            <w:r w:rsidR="00A62897" w:rsidRPr="002929BB">
              <w:t xml:space="preserve"> of all projects, studies and manuscript </w:t>
            </w:r>
            <w:r w:rsidR="002929BB" w:rsidRPr="002929BB">
              <w:t>preparation.</w:t>
            </w:r>
          </w:p>
        </w:tc>
      </w:tr>
    </w:tbl>
    <w:p w14:paraId="32DF86D4" w14:textId="77777777" w:rsidR="00F0354E" w:rsidRDefault="00F0354E" w:rsidP="00F66F94"/>
    <w:p w14:paraId="0B61FDF1" w14:textId="5A485D30" w:rsidR="00F0354E" w:rsidRDefault="00F0354E" w:rsidP="00F66F94">
      <w:pPr>
        <w:rPr>
          <w:b/>
          <w:bCs/>
        </w:rPr>
      </w:pPr>
      <w:r w:rsidRPr="00F0354E">
        <w:rPr>
          <w:b/>
          <w:bCs/>
        </w:rPr>
        <w:lastRenderedPageBreak/>
        <w:t xml:space="preserve">Roles &amp; Responsibilities: </w:t>
      </w:r>
    </w:p>
    <w:p w14:paraId="166A0360" w14:textId="5592CCD7" w:rsidR="009A448D" w:rsidRPr="009A448D" w:rsidRDefault="009A448D" w:rsidP="009A448D">
      <w:pPr>
        <w:pStyle w:val="ListParagraph"/>
        <w:numPr>
          <w:ilvl w:val="0"/>
          <w:numId w:val="1"/>
        </w:numPr>
      </w:pPr>
      <w:r w:rsidRPr="009A448D">
        <w:t>Actively communicate with researchers and project leads throughout the project or body of work.</w:t>
      </w:r>
    </w:p>
    <w:p w14:paraId="761797D4" w14:textId="3B408C73" w:rsidR="009A448D" w:rsidRDefault="009A448D" w:rsidP="009A448D">
      <w:pPr>
        <w:pStyle w:val="ListParagraph"/>
        <w:numPr>
          <w:ilvl w:val="0"/>
          <w:numId w:val="1"/>
        </w:numPr>
      </w:pPr>
      <w:r w:rsidRPr="009A448D">
        <w:t>Actively participate in surveys. Interviews and other activities</w:t>
      </w:r>
      <w:r>
        <w:t xml:space="preserve"> as required</w:t>
      </w:r>
    </w:p>
    <w:p w14:paraId="5E4E22F4" w14:textId="07F9AE66" w:rsidR="009A448D" w:rsidRDefault="009A448D" w:rsidP="009A448D">
      <w:pPr>
        <w:pStyle w:val="ListParagraph"/>
        <w:numPr>
          <w:ilvl w:val="0"/>
          <w:numId w:val="1"/>
        </w:numPr>
      </w:pPr>
      <w:r>
        <w:t>Undertake background reading when required</w:t>
      </w:r>
    </w:p>
    <w:p w14:paraId="673AA909" w14:textId="04B27242" w:rsidR="009A448D" w:rsidRDefault="009A448D" w:rsidP="009A448D">
      <w:pPr>
        <w:pStyle w:val="ListParagraph"/>
        <w:numPr>
          <w:ilvl w:val="0"/>
          <w:numId w:val="1"/>
        </w:numPr>
      </w:pPr>
      <w:r>
        <w:t>Declare any potential conflicts of interest if/as they arise.</w:t>
      </w:r>
    </w:p>
    <w:p w14:paraId="0A4EADB3" w14:textId="5CD39D0E" w:rsidR="009A448D" w:rsidRDefault="009A448D" w:rsidP="009A448D">
      <w:pPr>
        <w:pStyle w:val="ListParagraph"/>
        <w:numPr>
          <w:ilvl w:val="0"/>
          <w:numId w:val="1"/>
        </w:numPr>
      </w:pPr>
      <w:r>
        <w:t>Maintain confidentiality and privacy.</w:t>
      </w:r>
    </w:p>
    <w:p w14:paraId="2D310911" w14:textId="473B2057" w:rsidR="00E83417" w:rsidRPr="009A448D" w:rsidRDefault="009A448D" w:rsidP="00F66F94">
      <w:pPr>
        <w:pStyle w:val="ListParagraph"/>
        <w:numPr>
          <w:ilvl w:val="0"/>
          <w:numId w:val="1"/>
        </w:numPr>
      </w:pPr>
      <w:r>
        <w:t xml:space="preserve">Maintain a log of your hours of participation, get this signed by your project lead and retain any receipts for Taxation claims. </w:t>
      </w:r>
    </w:p>
    <w:p w14:paraId="5616A935" w14:textId="15099F4D" w:rsidR="00F0354E" w:rsidRDefault="00F0354E" w:rsidP="00F66F94">
      <w:pPr>
        <w:rPr>
          <w:b/>
          <w:bCs/>
        </w:rPr>
      </w:pPr>
      <w:r w:rsidRPr="00F0354E">
        <w:rPr>
          <w:b/>
          <w:bCs/>
        </w:rPr>
        <w:t>Our Requirements:</w:t>
      </w:r>
    </w:p>
    <w:p w14:paraId="13048615" w14:textId="7C9AC447" w:rsidR="00E83417" w:rsidRDefault="00E83417" w:rsidP="00E83417">
      <w:pPr>
        <w:jc w:val="both"/>
      </w:pPr>
      <w:r>
        <w:t xml:space="preserve">Each Person with Lived Experience </w:t>
      </w:r>
      <w:r w:rsidR="00C26259" w:rsidRPr="00E83417">
        <w:t xml:space="preserve">is required to sign an Engagement </w:t>
      </w:r>
      <w:r>
        <w:t>Agreement,</w:t>
      </w:r>
      <w:r w:rsidR="00C26259" w:rsidRPr="00E83417">
        <w:t xml:space="preserve"> Confidentiality </w:t>
      </w:r>
      <w:r>
        <w:t>Agreement and Remuneration Agreement to</w:t>
      </w:r>
      <w:r w:rsidRPr="00E83417">
        <w:t xml:space="preserve"> </w:t>
      </w:r>
      <w:r w:rsidR="008B2B2B">
        <w:t xml:space="preserve">become </w:t>
      </w:r>
      <w:r w:rsidRPr="00E83417">
        <w:t>member of the Community Engagement Registry</w:t>
      </w:r>
      <w:r>
        <w:t xml:space="preserve">. These agreements outline appropriate conduct with others, the need to maintain confidentiality and declare any conflicts of interest. A breach of any of these </w:t>
      </w:r>
      <w:r w:rsidR="00D44164">
        <w:t>may</w:t>
      </w:r>
      <w:r>
        <w:t xml:space="preserve"> result in your involvement with the Registry being terminated. </w:t>
      </w:r>
    </w:p>
    <w:p w14:paraId="21E03FDF" w14:textId="7C842318" w:rsidR="00F0354E" w:rsidRDefault="00F0354E" w:rsidP="00F66F94">
      <w:pPr>
        <w:rPr>
          <w:b/>
          <w:bCs/>
        </w:rPr>
      </w:pPr>
      <w:r w:rsidRPr="00F0354E">
        <w:rPr>
          <w:b/>
          <w:bCs/>
        </w:rPr>
        <w:t xml:space="preserve">Qualifications: </w:t>
      </w:r>
    </w:p>
    <w:p w14:paraId="08C1652F" w14:textId="68018B81" w:rsidR="00F0354E" w:rsidRPr="00F0354E" w:rsidRDefault="00F0354E" w:rsidP="00F0354E">
      <w:pPr>
        <w:jc w:val="both"/>
      </w:pPr>
      <w:r w:rsidRPr="00F0354E">
        <w:t>There are no set educational or professional requirements for this role. We would like a diverse range of participants from different professions</w:t>
      </w:r>
      <w:r w:rsidR="00E83417">
        <w:t xml:space="preserve"> and</w:t>
      </w:r>
      <w:r w:rsidRPr="00F0354E">
        <w:t xml:space="preserve"> varying levels of education </w:t>
      </w:r>
      <w:r w:rsidR="00ED2431">
        <w:t xml:space="preserve">and ethnicity </w:t>
      </w:r>
      <w:r w:rsidRPr="00F0354E">
        <w:t xml:space="preserve">to reflect the wider community. </w:t>
      </w:r>
    </w:p>
    <w:p w14:paraId="022D4937" w14:textId="5C4017DC" w:rsidR="00F66F94" w:rsidRDefault="00F0354E" w:rsidP="00F66F94">
      <w:pPr>
        <w:rPr>
          <w:b/>
          <w:bCs/>
        </w:rPr>
      </w:pPr>
      <w:r w:rsidRPr="00F0354E">
        <w:rPr>
          <w:b/>
          <w:bCs/>
        </w:rPr>
        <w:t>Equality &amp; Inclusion:</w:t>
      </w:r>
    </w:p>
    <w:p w14:paraId="6B651D2C" w14:textId="50284253" w:rsidR="00E83417" w:rsidRPr="00296930" w:rsidRDefault="00296930" w:rsidP="00296930">
      <w:pPr>
        <w:jc w:val="both"/>
      </w:pPr>
      <w:r w:rsidRPr="00296930">
        <w:t>ANZICS is an equal opportunity employer committed to providing a workplace free from any unlawful discrimination, harassment o</w:t>
      </w:r>
      <w:r w:rsidR="008B2B2B">
        <w:t>r</w:t>
      </w:r>
      <w:r w:rsidRPr="00296930">
        <w:t xml:space="preserve"> bullying. </w:t>
      </w:r>
      <w:r>
        <w:t xml:space="preserve"> This role is open to people who have previously been a patient in the Intensive Care </w:t>
      </w:r>
      <w:r w:rsidR="008B2B2B">
        <w:t>U</w:t>
      </w:r>
      <w:r>
        <w:t>nit or had a loved one</w:t>
      </w:r>
      <w:r w:rsidR="008B2B2B">
        <w:t xml:space="preserve"> admitted to</w:t>
      </w:r>
      <w:r>
        <w:t xml:space="preserve"> the Intensive Care Unit in Australia or New Zealand. We particularly </w:t>
      </w:r>
      <w:r w:rsidR="008B2B2B">
        <w:t xml:space="preserve">encourage </w:t>
      </w:r>
      <w:r w:rsidRPr="00296930">
        <w:t>Persons with Lived Experience from minority groups and those</w:t>
      </w:r>
      <w:r w:rsidR="008B2B2B">
        <w:t xml:space="preserve"> that are</w:t>
      </w:r>
      <w:r w:rsidRPr="00296930">
        <w:t xml:space="preserve"> often </w:t>
      </w:r>
      <w:r w:rsidR="008B2B2B" w:rsidRPr="00296930">
        <w:t>underrepresented</w:t>
      </w:r>
      <w:r w:rsidR="008B2B2B">
        <w:t xml:space="preserve"> to participate</w:t>
      </w:r>
      <w:r w:rsidRPr="00296930">
        <w:t>.</w:t>
      </w:r>
      <w:r w:rsidR="008B2B2B">
        <w:t xml:space="preserve"> If you have any special requirement for your active </w:t>
      </w:r>
      <w:proofErr w:type="gramStart"/>
      <w:r w:rsidR="008B2B2B">
        <w:t>participation</w:t>
      </w:r>
      <w:proofErr w:type="gramEnd"/>
      <w:r w:rsidR="008B2B2B">
        <w:t xml:space="preserve"> please let us know in the EoI form. This will not exclude you, rather allow us to better support you in the role. </w:t>
      </w:r>
    </w:p>
    <w:p w14:paraId="3FC770EC" w14:textId="77777777" w:rsidR="00F0354E" w:rsidRDefault="00F0354E" w:rsidP="00F66F94">
      <w:pPr>
        <w:rPr>
          <w:b/>
          <w:bCs/>
        </w:rPr>
      </w:pPr>
      <w:r w:rsidRPr="00F0354E">
        <w:rPr>
          <w:b/>
          <w:bCs/>
        </w:rPr>
        <w:t>Term:</w:t>
      </w:r>
    </w:p>
    <w:p w14:paraId="7B44F9C8" w14:textId="4BDB5F4F" w:rsidR="00F0354E" w:rsidRPr="00C26259" w:rsidRDefault="00F0354E" w:rsidP="00C26259">
      <w:pPr>
        <w:jc w:val="both"/>
      </w:pPr>
      <w:r w:rsidRPr="00C26259">
        <w:t xml:space="preserve">This role does not have a set term. </w:t>
      </w:r>
      <w:r w:rsidR="00C26259">
        <w:t xml:space="preserve">Your involvement is voluntary and ongoing at your own discretion. </w:t>
      </w:r>
      <w:r w:rsidRPr="00C26259">
        <w:t xml:space="preserve">As </w:t>
      </w:r>
      <w:r w:rsidR="00C26259">
        <w:t>a P</w:t>
      </w:r>
      <w:r w:rsidRPr="00C26259">
        <w:t xml:space="preserve">erson with Lived Experience, you can leave the </w:t>
      </w:r>
      <w:r w:rsidR="009A3A86">
        <w:t>Community of Practice</w:t>
      </w:r>
      <w:r w:rsidRPr="00C26259">
        <w:t xml:space="preserve"> at any time. ANZICS does however, review its policies and practices every three years. As such we may update or refine our paperwork </w:t>
      </w:r>
      <w:r w:rsidR="00C26259" w:rsidRPr="00C26259">
        <w:t xml:space="preserve">and aspects of the role. This will always be communicated to you should changes </w:t>
      </w:r>
      <w:r w:rsidR="008B2B2B">
        <w:t xml:space="preserve">or improvements </w:t>
      </w:r>
      <w:r w:rsidR="00C26259" w:rsidRPr="00C26259">
        <w:t xml:space="preserve">need to be made. </w:t>
      </w:r>
      <w:r w:rsidRPr="00C26259">
        <w:t xml:space="preserve"> </w:t>
      </w:r>
    </w:p>
    <w:sectPr w:rsidR="00F0354E" w:rsidRPr="00C2625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7D40" w14:textId="77777777" w:rsidR="00BB77D0" w:rsidRDefault="00BB77D0" w:rsidP="00BC231B">
      <w:pPr>
        <w:spacing w:after="0" w:line="240" w:lineRule="auto"/>
      </w:pPr>
      <w:r>
        <w:separator/>
      </w:r>
    </w:p>
  </w:endnote>
  <w:endnote w:type="continuationSeparator" w:id="0">
    <w:p w14:paraId="4828E90A" w14:textId="77777777" w:rsidR="00BB77D0" w:rsidRDefault="00BB77D0" w:rsidP="00BC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A421" w14:textId="77777777" w:rsidR="00BB77D0" w:rsidRDefault="00BB77D0" w:rsidP="00BC231B">
      <w:pPr>
        <w:spacing w:after="0" w:line="240" w:lineRule="auto"/>
      </w:pPr>
      <w:r>
        <w:separator/>
      </w:r>
    </w:p>
  </w:footnote>
  <w:footnote w:type="continuationSeparator" w:id="0">
    <w:p w14:paraId="6B869822" w14:textId="77777777" w:rsidR="00BB77D0" w:rsidRDefault="00BB77D0" w:rsidP="00BC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2CD8" w14:textId="5650823D" w:rsidR="00BC231B" w:rsidRDefault="000123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478D6A" wp14:editId="4E4B9973">
          <wp:simplePos x="0" y="0"/>
          <wp:positionH relativeFrom="column">
            <wp:posOffset>4181475</wp:posOffset>
          </wp:positionH>
          <wp:positionV relativeFrom="paragraph">
            <wp:posOffset>-78105</wp:posOffset>
          </wp:positionV>
          <wp:extent cx="1889760" cy="445135"/>
          <wp:effectExtent l="0" t="0" r="0" b="0"/>
          <wp:wrapNone/>
          <wp:docPr id="1289117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A101B"/>
    <w:multiLevelType w:val="hybridMultilevel"/>
    <w:tmpl w:val="07FC8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94"/>
    <w:rsid w:val="00012363"/>
    <w:rsid w:val="00062E04"/>
    <w:rsid w:val="00127302"/>
    <w:rsid w:val="002929BB"/>
    <w:rsid w:val="00296930"/>
    <w:rsid w:val="002E60A5"/>
    <w:rsid w:val="003A0716"/>
    <w:rsid w:val="005F16B7"/>
    <w:rsid w:val="00700904"/>
    <w:rsid w:val="00722E3C"/>
    <w:rsid w:val="00832935"/>
    <w:rsid w:val="008B2B2B"/>
    <w:rsid w:val="009A3A86"/>
    <w:rsid w:val="009A448D"/>
    <w:rsid w:val="009D5FAD"/>
    <w:rsid w:val="00A62897"/>
    <w:rsid w:val="00AE404C"/>
    <w:rsid w:val="00B956EC"/>
    <w:rsid w:val="00BB77D0"/>
    <w:rsid w:val="00BC231B"/>
    <w:rsid w:val="00C12EBA"/>
    <w:rsid w:val="00C26259"/>
    <w:rsid w:val="00D44164"/>
    <w:rsid w:val="00DC26AB"/>
    <w:rsid w:val="00E216B7"/>
    <w:rsid w:val="00E83417"/>
    <w:rsid w:val="00ED2431"/>
    <w:rsid w:val="00F0354E"/>
    <w:rsid w:val="00F112AE"/>
    <w:rsid w:val="00F66F94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F5224"/>
  <w15:chartTrackingRefBased/>
  <w15:docId w15:val="{F5891F39-E892-461F-B59D-6DC29978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4C"/>
    <w:rPr>
      <w:rFonts w:ascii="Montserrat Light" w:hAnsi="Montserrat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F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F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F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F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F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F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F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F94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F94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F9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F94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F9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F94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66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F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F94"/>
    <w:rPr>
      <w:rFonts w:ascii="Montserrat Light" w:hAnsi="Montserrat Light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F66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F94"/>
    <w:rPr>
      <w:rFonts w:ascii="Montserrat Light" w:hAnsi="Montserrat Light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F66F94"/>
    <w:rPr>
      <w:b/>
      <w:bCs/>
      <w:smallCaps/>
      <w:color w:val="0F4761" w:themeColor="accent1" w:themeShade="BF"/>
      <w:spacing w:val="5"/>
    </w:rPr>
  </w:style>
  <w:style w:type="table" w:styleId="ListTable2-Accent1">
    <w:name w:val="List Table 2 Accent 1"/>
    <w:basedOn w:val="TableNormal"/>
    <w:uiPriority w:val="47"/>
    <w:rsid w:val="009A448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C2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31B"/>
    <w:rPr>
      <w:rFonts w:ascii="Montserrat Light" w:hAnsi="Montserrat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BC2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31B"/>
    <w:rPr>
      <w:rFonts w:ascii="Montserrat Light" w:hAnsi="Montserrat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01BF0151BD54C971CB0F4D6D159A3" ma:contentTypeVersion="15" ma:contentTypeDescription="Create a new document." ma:contentTypeScope="" ma:versionID="a67da26748bdbf2b593807cfa402a105">
  <xsd:schema xmlns:xsd="http://www.w3.org/2001/XMLSchema" xmlns:xs="http://www.w3.org/2001/XMLSchema" xmlns:p="http://schemas.microsoft.com/office/2006/metadata/properties" xmlns:ns2="3bd35374-16b4-4151-979d-3108d0675eea" xmlns:ns3="9e9bc102-20b4-4f3a-a689-fd10a845ad56" targetNamespace="http://schemas.microsoft.com/office/2006/metadata/properties" ma:root="true" ma:fieldsID="5ea86d11dee15c0e5d30315646c28091" ns2:_="" ns3:_="">
    <xsd:import namespace="3bd35374-16b4-4151-979d-3108d0675eea"/>
    <xsd:import namespace="9e9bc102-20b4-4f3a-a689-fd10a845a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5374-16b4-4151-979d-3108d0675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64b94f-6419-45c6-9d1c-a0475f3eb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bc102-20b4-4f3a-a689-fd10a845ad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e8bcbd-f56e-4929-b698-501f5ceba48a}" ma:internalName="TaxCatchAll" ma:showField="CatchAllData" ma:web="9e9bc102-20b4-4f3a-a689-fd10a845a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bc102-20b4-4f3a-a689-fd10a845ad56" xsi:nil="true"/>
    <lcf76f155ced4ddcb4097134ff3c332f xmlns="3bd35374-16b4-4151-979d-3108d0675e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31B163-C736-47BA-ACB2-EE32DDFEE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35374-16b4-4151-979d-3108d0675eea"/>
    <ds:schemaRef ds:uri="9e9bc102-20b4-4f3a-a689-fd10a845a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765F6-0F45-4595-944E-B0AF1BEF7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3F9E1-1455-4651-AABA-AC3E0162B721}">
  <ds:schemaRefs>
    <ds:schemaRef ds:uri="http://schemas.microsoft.com/office/2006/metadata/properties"/>
    <ds:schemaRef ds:uri="http://schemas.microsoft.com/office/infopath/2007/PartnerControls"/>
    <ds:schemaRef ds:uri="9e9bc102-20b4-4f3a-a689-fd10a845ad56"/>
    <ds:schemaRef ds:uri="3bd35374-16b4-4151-979d-3108d0675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Duronjic</dc:creator>
  <cp:keywords/>
  <dc:description/>
  <cp:lastModifiedBy>Marisa Comitini</cp:lastModifiedBy>
  <cp:revision>14</cp:revision>
  <dcterms:created xsi:type="dcterms:W3CDTF">2024-12-04T03:48:00Z</dcterms:created>
  <dcterms:modified xsi:type="dcterms:W3CDTF">2025-04-16T03:55:00Z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0x01010082F01BF0151BD54C971CB0F4D6D159A3</vt:lpwstr>
  </property>
  <property fmtid="{D5CDD505-2E9C-101B-9397-08002B2CF9AE}" pid="3" name="MediaServiceImageTags">
    <vt:lpwstr/>
  </property>
</Properties>
</file>